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287C" w14:textId="77777777" w:rsidR="006750B9" w:rsidRPr="00496A30" w:rsidRDefault="006750B9">
      <w:pPr>
        <w:pageBreakBefore/>
        <w:spacing w:after="0" w:line="240" w:lineRule="auto"/>
        <w:rPr>
          <w:sz w:val="22"/>
          <w:szCs w:val="22"/>
        </w:rPr>
      </w:pPr>
    </w:p>
    <w:p w14:paraId="6F5A2FEE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</w:rPr>
      </w:pPr>
      <w:r w:rsidRPr="00496A30">
        <w:rPr>
          <w:rFonts w:ascii="Arial" w:hAnsi="Arial" w:cs="Arial"/>
          <w:b/>
          <w:color w:val="252525"/>
          <w:sz w:val="22"/>
          <w:szCs w:val="22"/>
        </w:rPr>
        <w:t>Meeting Agenda and Notes</w:t>
      </w:r>
    </w:p>
    <w:p w14:paraId="7F06EA4F" w14:textId="77777777" w:rsidR="00496A30" w:rsidRPr="00496A30" w:rsidRDefault="00496A30" w:rsidP="00496A30">
      <w:pPr>
        <w:rPr>
          <w:b/>
          <w:sz w:val="22"/>
          <w:szCs w:val="22"/>
        </w:rPr>
      </w:pPr>
      <w:r w:rsidRPr="00496A30">
        <w:rPr>
          <w:b/>
          <w:sz w:val="22"/>
          <w:szCs w:val="22"/>
        </w:rPr>
        <w:t>Attendees:</w:t>
      </w:r>
    </w:p>
    <w:p w14:paraId="20A3F1A5" w14:textId="37385C88" w:rsidR="00496A30" w:rsidRPr="00496A30" w:rsidRDefault="00496A30" w:rsidP="00496A30">
      <w:pPr>
        <w:rPr>
          <w:rFonts w:ascii="Arial" w:hAnsi="Arial" w:cs="Arial"/>
          <w:b/>
          <w:bCs/>
          <w:color w:val="252525"/>
          <w:sz w:val="22"/>
          <w:szCs w:val="22"/>
        </w:rPr>
      </w:pPr>
      <w:r w:rsidRPr="00496A30">
        <w:rPr>
          <w:rFonts w:ascii="Arial" w:hAnsi="Arial" w:cs="Arial"/>
          <w:b/>
          <w:bCs/>
          <w:color w:val="252525"/>
          <w:sz w:val="22"/>
          <w:szCs w:val="22"/>
        </w:rPr>
        <w:t>Patient Representatives</w:t>
      </w:r>
    </w:p>
    <w:p w14:paraId="0DEDF6AC" w14:textId="340C39E5" w:rsidR="00496A30" w:rsidRDefault="00496A30" w:rsidP="00496A30">
      <w:pPr>
        <w:pStyle w:val="ListParagraph"/>
        <w:numPr>
          <w:ilvl w:val="0"/>
          <w:numId w:val="1"/>
        </w:numPr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RG, SW and ES</w:t>
      </w:r>
    </w:p>
    <w:p w14:paraId="0EB6AF3F" w14:textId="6370A63E" w:rsidR="00496A30" w:rsidRPr="00496A30" w:rsidRDefault="00496A30" w:rsidP="00496A30">
      <w:pPr>
        <w:rPr>
          <w:rFonts w:ascii="Arial" w:hAnsi="Arial" w:cs="Arial"/>
          <w:b/>
          <w:bCs/>
          <w:color w:val="252525"/>
          <w:sz w:val="22"/>
          <w:szCs w:val="22"/>
        </w:rPr>
      </w:pPr>
      <w:r w:rsidRPr="00496A30">
        <w:rPr>
          <w:rFonts w:ascii="Arial" w:hAnsi="Arial" w:cs="Arial"/>
          <w:b/>
          <w:bCs/>
          <w:color w:val="252525"/>
          <w:sz w:val="22"/>
          <w:szCs w:val="22"/>
        </w:rPr>
        <w:t>Stamford Hill Group Practice Representatives</w:t>
      </w:r>
    </w:p>
    <w:p w14:paraId="435CB67D" w14:textId="77777777" w:rsidR="00496A30" w:rsidRPr="00496A30" w:rsidRDefault="00496A30" w:rsidP="00496A30">
      <w:pPr>
        <w:pStyle w:val="ListParagraph"/>
        <w:numPr>
          <w:ilvl w:val="0"/>
          <w:numId w:val="1"/>
        </w:numPr>
        <w:ind w:left="177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MAP</w:t>
      </w:r>
    </w:p>
    <w:p w14:paraId="73CB7D4C" w14:textId="77777777" w:rsidR="00496A30" w:rsidRPr="00496A30" w:rsidRDefault="00496A30" w:rsidP="00496A30">
      <w:pPr>
        <w:pStyle w:val="ListParagraph"/>
        <w:numPr>
          <w:ilvl w:val="0"/>
          <w:numId w:val="1"/>
        </w:numPr>
        <w:ind w:left="177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CLH</w:t>
      </w:r>
    </w:p>
    <w:p w14:paraId="5230A6DD" w14:textId="77777777" w:rsidR="00496A30" w:rsidRPr="00496A30" w:rsidRDefault="00496A30" w:rsidP="00496A30">
      <w:pPr>
        <w:pStyle w:val="ListParagraph"/>
        <w:numPr>
          <w:ilvl w:val="0"/>
          <w:numId w:val="1"/>
        </w:numPr>
        <w:ind w:left="177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HM</w:t>
      </w:r>
    </w:p>
    <w:p w14:paraId="68EEE0BE" w14:textId="650FAF3D" w:rsidR="00496A30" w:rsidRPr="00496A30" w:rsidRDefault="00496A30" w:rsidP="00496A30">
      <w:pPr>
        <w:pStyle w:val="ListParagraph"/>
        <w:numPr>
          <w:ilvl w:val="0"/>
          <w:numId w:val="1"/>
        </w:numPr>
        <w:ind w:left="177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GF</w:t>
      </w:r>
    </w:p>
    <w:p w14:paraId="68C85F71" w14:textId="77777777" w:rsidR="00496A30" w:rsidRPr="00496A30" w:rsidRDefault="00496A30" w:rsidP="00496A30">
      <w:pPr>
        <w:rPr>
          <w:b/>
          <w:sz w:val="22"/>
          <w:szCs w:val="22"/>
        </w:rPr>
      </w:pPr>
      <w:r w:rsidRPr="00496A30">
        <w:rPr>
          <w:b/>
          <w:sz w:val="22"/>
          <w:szCs w:val="22"/>
        </w:rPr>
        <w:t>Agenda Items &amp; Discussion Points</w:t>
      </w:r>
    </w:p>
    <w:p w14:paraId="2E5D470A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Demographics Capture</w:t>
      </w:r>
    </w:p>
    <w:p w14:paraId="67FB1D61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MAP will attempt drop-in PPG sessions to gather comprehensive demographic data.</w:t>
      </w:r>
    </w:p>
    <w:p w14:paraId="48F0AA21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Advertising and Communication</w:t>
      </w:r>
    </w:p>
    <w:p w14:paraId="15155AEE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R.G. suggested advertising in the Jewish Press on Mondays, Wednesdays, Thursdays, and Saturdays.</w:t>
      </w:r>
    </w:p>
    <w:p w14:paraId="365D2479" w14:textId="7DF4C621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Discussion around communication changes since COVID-19; patients now seek more personali</w:t>
      </w:r>
      <w:r>
        <w:rPr>
          <w:rFonts w:ascii="Arial" w:hAnsi="Arial" w:cs="Arial"/>
          <w:color w:val="252525"/>
          <w:sz w:val="22"/>
          <w:szCs w:val="22"/>
        </w:rPr>
        <w:t>s</w:t>
      </w:r>
      <w:r w:rsidRPr="00496A30">
        <w:rPr>
          <w:rFonts w:ascii="Arial" w:hAnsi="Arial" w:cs="Arial"/>
          <w:color w:val="252525"/>
          <w:sz w:val="22"/>
          <w:szCs w:val="22"/>
        </w:rPr>
        <w:t>ed service in addition to digital options and continuity with their GP.</w:t>
      </w:r>
    </w:p>
    <w:p w14:paraId="4168DCF6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There is an observation of excessive communication for minor issues.</w:t>
      </w:r>
    </w:p>
    <w:p w14:paraId="18D022DC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Phone System and Callbacks</w:t>
      </w:r>
    </w:p>
    <w:p w14:paraId="7CD9CC3C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The current call-back option ("Press 1") is not functioning as intended. MAP to review the phone system. R.G. noted the issue occurred during an afternoon call.</w:t>
      </w:r>
    </w:p>
    <w:p w14:paraId="399CE707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Reception and Patient Interaction</w:t>
      </w:r>
    </w:p>
    <w:p w14:paraId="027AC132" w14:textId="1B2786E6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RG commended the reception team for being friendly and helpful.</w:t>
      </w:r>
    </w:p>
    <w:p w14:paraId="660E6779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SW reported positive feedback regarding the voice agent.</w:t>
      </w:r>
    </w:p>
    <w:p w14:paraId="40026965" w14:textId="07087EC8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>
        <w:rPr>
          <w:rFonts w:ascii="Arial" w:hAnsi="Arial" w:cs="Arial"/>
          <w:color w:val="252525"/>
          <w:sz w:val="22"/>
          <w:szCs w:val="22"/>
        </w:rPr>
        <w:t>ES</w:t>
      </w:r>
      <w:r w:rsidRPr="00496A30">
        <w:rPr>
          <w:rFonts w:ascii="Arial" w:hAnsi="Arial" w:cs="Arial"/>
          <w:color w:val="252525"/>
          <w:sz w:val="22"/>
          <w:szCs w:val="22"/>
        </w:rPr>
        <w:t xml:space="preserve"> expressed satisfaction with the voice agent and emphasi</w:t>
      </w:r>
      <w:r>
        <w:rPr>
          <w:rFonts w:ascii="Arial" w:hAnsi="Arial" w:cs="Arial"/>
          <w:color w:val="252525"/>
          <w:sz w:val="22"/>
          <w:szCs w:val="22"/>
        </w:rPr>
        <w:t>z</w:t>
      </w:r>
      <w:r w:rsidRPr="00496A30">
        <w:rPr>
          <w:rFonts w:ascii="Arial" w:hAnsi="Arial" w:cs="Arial"/>
          <w:color w:val="252525"/>
          <w:sz w:val="22"/>
          <w:szCs w:val="22"/>
        </w:rPr>
        <w:t>ed the importance of providing detailed information.</w:t>
      </w:r>
    </w:p>
    <w:p w14:paraId="4C07F73E" w14:textId="27354C56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RG acknowledged Bhavesh’s support and expertise.</w:t>
      </w:r>
    </w:p>
    <w:p w14:paraId="4D12DBB5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Locum Consistency</w:t>
      </w:r>
    </w:p>
    <w:p w14:paraId="683A443B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Request was made to retain regular locums to ensure consistency of care.</w:t>
      </w:r>
    </w:p>
    <w:p w14:paraId="2BC8A9DF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Clinic Operations</w:t>
      </w:r>
    </w:p>
    <w:p w14:paraId="2BE68D24" w14:textId="18898D8A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SW requested an update on 6-week checks and queried the current backlog.</w:t>
      </w:r>
    </w:p>
    <w:p w14:paraId="162D20DF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A 15-week baby check is pending; MAP will follow up.</w:t>
      </w:r>
    </w:p>
    <w:p w14:paraId="7C884CC7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CLH provided explanations regarding clinic services and procedures.</w:t>
      </w:r>
    </w:p>
    <w:p w14:paraId="1ACE9B5E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Suggested proactive patient contact by phone to encourage attendance.</w:t>
      </w:r>
    </w:p>
    <w:p w14:paraId="6C063F00" w14:textId="15FB37C3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Immunisations and Funding</w:t>
      </w:r>
    </w:p>
    <w:p w14:paraId="1A537A71" w14:textId="239F8E70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SW proposed that conducting immuni</w:t>
      </w:r>
      <w:r>
        <w:rPr>
          <w:rFonts w:ascii="Arial" w:hAnsi="Arial" w:cs="Arial"/>
          <w:color w:val="252525"/>
          <w:sz w:val="22"/>
          <w:szCs w:val="22"/>
        </w:rPr>
        <w:t>s</w:t>
      </w:r>
      <w:r w:rsidRPr="00496A30">
        <w:rPr>
          <w:rFonts w:ascii="Arial" w:hAnsi="Arial" w:cs="Arial"/>
          <w:color w:val="252525"/>
          <w:sz w:val="22"/>
          <w:szCs w:val="22"/>
        </w:rPr>
        <w:t>ation updates at 8 weeks could improve uptake.</w:t>
      </w:r>
    </w:p>
    <w:p w14:paraId="1D6C0E3B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Discussion about Sunday clinics was raised by MAP, and all patients agreed.</w:t>
      </w:r>
    </w:p>
    <w:p w14:paraId="0640F74B" w14:textId="0F6117FD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 xml:space="preserve">RG </w:t>
      </w:r>
      <w:r>
        <w:rPr>
          <w:rFonts w:ascii="Arial" w:hAnsi="Arial" w:cs="Arial"/>
          <w:color w:val="252525"/>
          <w:sz w:val="22"/>
          <w:szCs w:val="22"/>
        </w:rPr>
        <w:t>e</w:t>
      </w:r>
      <w:r w:rsidRPr="00496A30">
        <w:rPr>
          <w:rFonts w:ascii="Arial" w:hAnsi="Arial" w:cs="Arial"/>
          <w:color w:val="252525"/>
          <w:sz w:val="22"/>
          <w:szCs w:val="22"/>
        </w:rPr>
        <w:t>nquired about acquiring diagnostic equipment (e.g., EKG, DVT), but CLH explained existing limitations.</w:t>
      </w:r>
    </w:p>
    <w:p w14:paraId="7E5DA4A8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lastRenderedPageBreak/>
        <w:t>Funding opportunities and potential uses—including publicity—were discussed.</w:t>
      </w:r>
    </w:p>
    <w:p w14:paraId="7A129C56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Patient Experience and Environment</w:t>
      </w:r>
    </w:p>
    <w:p w14:paraId="0F504C46" w14:textId="2859370F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 xml:space="preserve">RG and </w:t>
      </w:r>
      <w:r>
        <w:rPr>
          <w:rFonts w:ascii="Arial" w:hAnsi="Arial" w:cs="Arial"/>
          <w:color w:val="252525"/>
          <w:sz w:val="22"/>
          <w:szCs w:val="22"/>
        </w:rPr>
        <w:t>ES</w:t>
      </w:r>
      <w:r w:rsidRPr="00496A30">
        <w:rPr>
          <w:rFonts w:ascii="Arial" w:hAnsi="Arial" w:cs="Arial"/>
          <w:color w:val="252525"/>
          <w:sz w:val="22"/>
          <w:szCs w:val="22"/>
        </w:rPr>
        <w:t xml:space="preserve"> questioned whether the barrier at the entrance could be removed.</w:t>
      </w:r>
    </w:p>
    <w:p w14:paraId="3566632B" w14:textId="41FF8BE9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SW suggested utili</w:t>
      </w:r>
      <w:r>
        <w:rPr>
          <w:rFonts w:ascii="Arial" w:hAnsi="Arial" w:cs="Arial"/>
          <w:color w:val="252525"/>
          <w:sz w:val="22"/>
          <w:szCs w:val="22"/>
        </w:rPr>
        <w:t>s</w:t>
      </w:r>
      <w:r w:rsidRPr="00496A30">
        <w:rPr>
          <w:rFonts w:ascii="Arial" w:hAnsi="Arial" w:cs="Arial"/>
          <w:color w:val="252525"/>
          <w:sz w:val="22"/>
          <w:szCs w:val="22"/>
        </w:rPr>
        <w:t>ing available funds for publicity.</w:t>
      </w:r>
    </w:p>
    <w:p w14:paraId="1B0BC11A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Recommendation for a one-week notice period for communications related to the PPG.</w:t>
      </w:r>
    </w:p>
    <w:p w14:paraId="43E7D005" w14:textId="77777777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Patients are encouraged to continue providing feedback to MAP.</w:t>
      </w:r>
    </w:p>
    <w:p w14:paraId="472358F2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  <w:u w:val="single"/>
        </w:rPr>
      </w:pPr>
      <w:r w:rsidRPr="00496A30">
        <w:rPr>
          <w:rFonts w:ascii="Arial" w:hAnsi="Arial" w:cs="Arial"/>
          <w:b/>
          <w:color w:val="252525"/>
          <w:sz w:val="22"/>
          <w:szCs w:val="22"/>
          <w:u w:val="single"/>
        </w:rPr>
        <w:t>Staff Wellbeing</w:t>
      </w:r>
    </w:p>
    <w:p w14:paraId="21E6DD3A" w14:textId="3F29F0E8" w:rsidR="00496A30" w:rsidRPr="00496A30" w:rsidRDefault="00496A30" w:rsidP="00496A30">
      <w:pPr>
        <w:pStyle w:val="ListParagraph"/>
        <w:numPr>
          <w:ilvl w:val="0"/>
          <w:numId w:val="2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SW raised concerns regarding staff wellbeing.</w:t>
      </w:r>
      <w:r>
        <w:rPr>
          <w:rFonts w:ascii="Arial" w:hAnsi="Arial" w:cs="Arial"/>
          <w:color w:val="252525"/>
          <w:sz w:val="22"/>
          <w:szCs w:val="22"/>
        </w:rPr>
        <w:t xml:space="preserve"> MAP will investigate.</w:t>
      </w:r>
    </w:p>
    <w:p w14:paraId="795DC8D1" w14:textId="77777777" w:rsidR="00496A30" w:rsidRPr="00496A30" w:rsidRDefault="00496A30" w:rsidP="00496A30">
      <w:pPr>
        <w:rPr>
          <w:b/>
          <w:sz w:val="22"/>
          <w:szCs w:val="22"/>
        </w:rPr>
      </w:pPr>
      <w:r w:rsidRPr="00496A30">
        <w:rPr>
          <w:b/>
          <w:sz w:val="22"/>
          <w:szCs w:val="22"/>
        </w:rPr>
        <w:t>Additional Feedback</w:t>
      </w:r>
    </w:p>
    <w:p w14:paraId="3B53181D" w14:textId="65BF6031" w:rsidR="00496A30" w:rsidRPr="00496A30" w:rsidRDefault="00496A30" w:rsidP="00496A30">
      <w:pPr>
        <w:pStyle w:val="ListParagraph"/>
        <w:numPr>
          <w:ilvl w:val="0"/>
          <w:numId w:val="3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 xml:space="preserve">RG praised Dr. </w:t>
      </w:r>
      <w:proofErr w:type="spellStart"/>
      <w:r w:rsidRPr="00496A30">
        <w:rPr>
          <w:rFonts w:ascii="Arial" w:hAnsi="Arial" w:cs="Arial"/>
          <w:color w:val="252525"/>
          <w:sz w:val="22"/>
          <w:szCs w:val="22"/>
        </w:rPr>
        <w:t>Premchand’s</w:t>
      </w:r>
      <w:proofErr w:type="spellEnd"/>
      <w:r w:rsidRPr="00496A30">
        <w:rPr>
          <w:rFonts w:ascii="Arial" w:hAnsi="Arial" w:cs="Arial"/>
          <w:color w:val="252525"/>
          <w:sz w:val="22"/>
          <w:szCs w:val="22"/>
        </w:rPr>
        <w:t xml:space="preserve"> care.</w:t>
      </w:r>
    </w:p>
    <w:p w14:paraId="5D3B01DC" w14:textId="3EF63574" w:rsidR="00496A30" w:rsidRPr="00496A30" w:rsidRDefault="00496A30" w:rsidP="00496A30">
      <w:pPr>
        <w:pStyle w:val="ListParagraph"/>
        <w:numPr>
          <w:ilvl w:val="0"/>
          <w:numId w:val="3"/>
        </w:numPr>
        <w:ind w:left="354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 xml:space="preserve">Agreement among patients to proceed with fencing and implementation of the </w:t>
      </w:r>
      <w:r>
        <w:rPr>
          <w:rFonts w:ascii="Arial" w:hAnsi="Arial" w:cs="Arial"/>
          <w:color w:val="252525"/>
          <w:sz w:val="22"/>
          <w:szCs w:val="22"/>
        </w:rPr>
        <w:t>v</w:t>
      </w:r>
      <w:r w:rsidRPr="00496A30">
        <w:rPr>
          <w:rFonts w:ascii="Arial" w:hAnsi="Arial" w:cs="Arial"/>
          <w:color w:val="252525"/>
          <w:sz w:val="22"/>
          <w:szCs w:val="22"/>
        </w:rPr>
        <w:t>oice a</w:t>
      </w:r>
      <w:r>
        <w:rPr>
          <w:rFonts w:ascii="Arial" w:hAnsi="Arial" w:cs="Arial"/>
          <w:color w:val="252525"/>
          <w:sz w:val="22"/>
          <w:szCs w:val="22"/>
        </w:rPr>
        <w:t>gent</w:t>
      </w:r>
      <w:r w:rsidRPr="00496A30">
        <w:rPr>
          <w:rFonts w:ascii="Arial" w:hAnsi="Arial" w:cs="Arial"/>
          <w:color w:val="252525"/>
          <w:sz w:val="22"/>
          <w:szCs w:val="22"/>
        </w:rPr>
        <w:t>.</w:t>
      </w:r>
    </w:p>
    <w:p w14:paraId="33714B43" w14:textId="77777777" w:rsidR="00496A30" w:rsidRPr="00496A30" w:rsidRDefault="00496A30" w:rsidP="00496A30">
      <w:pPr>
        <w:rPr>
          <w:rFonts w:ascii="Arial" w:hAnsi="Arial" w:cs="Arial"/>
          <w:b/>
          <w:color w:val="252525"/>
          <w:sz w:val="22"/>
          <w:szCs w:val="22"/>
        </w:rPr>
      </w:pPr>
      <w:r w:rsidRPr="00496A30">
        <w:rPr>
          <w:rFonts w:ascii="Arial" w:hAnsi="Arial" w:cs="Arial"/>
          <w:b/>
          <w:color w:val="252525"/>
          <w:sz w:val="22"/>
          <w:szCs w:val="22"/>
        </w:rPr>
        <w:t>Actions and Recommendations:</w:t>
      </w:r>
    </w:p>
    <w:p w14:paraId="6393908D" w14:textId="77777777" w:rsidR="00496A30" w:rsidRPr="00496A30" w:rsidRDefault="00496A30" w:rsidP="00496A30">
      <w:pPr>
        <w:pStyle w:val="ListParagraph"/>
        <w:numPr>
          <w:ilvl w:val="0"/>
          <w:numId w:val="4"/>
        </w:numPr>
        <w:ind w:left="177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MAP to investigate phone system issues and provide updates on pending baby checks.</w:t>
      </w:r>
    </w:p>
    <w:p w14:paraId="1F39AA9F" w14:textId="77777777" w:rsidR="00496A30" w:rsidRPr="00496A30" w:rsidRDefault="00496A30" w:rsidP="00496A30">
      <w:pPr>
        <w:pStyle w:val="ListParagraph"/>
        <w:numPr>
          <w:ilvl w:val="0"/>
          <w:numId w:val="4"/>
        </w:numPr>
        <w:ind w:left="177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Review possibilities for additional diagnostic equipment and environmental improvements.</w:t>
      </w:r>
    </w:p>
    <w:p w14:paraId="5FB84098" w14:textId="77777777" w:rsidR="00496A30" w:rsidRPr="00496A30" w:rsidRDefault="00496A30" w:rsidP="00496A30">
      <w:pPr>
        <w:pStyle w:val="ListParagraph"/>
        <w:numPr>
          <w:ilvl w:val="0"/>
          <w:numId w:val="4"/>
        </w:numPr>
        <w:ind w:left="177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Explore funding avenues for both publicity and clinical support.</w:t>
      </w:r>
    </w:p>
    <w:p w14:paraId="3F66AD17" w14:textId="77777777" w:rsidR="00496A30" w:rsidRPr="00496A30" w:rsidRDefault="00496A30" w:rsidP="00496A30">
      <w:pPr>
        <w:pStyle w:val="ListParagraph"/>
        <w:numPr>
          <w:ilvl w:val="0"/>
          <w:numId w:val="4"/>
        </w:numPr>
        <w:ind w:left="1770"/>
        <w:rPr>
          <w:rFonts w:ascii="Arial" w:hAnsi="Arial" w:cs="Arial"/>
          <w:color w:val="252525"/>
          <w:sz w:val="22"/>
          <w:szCs w:val="22"/>
        </w:rPr>
      </w:pPr>
      <w:r w:rsidRPr="00496A30">
        <w:rPr>
          <w:rFonts w:ascii="Arial" w:hAnsi="Arial" w:cs="Arial"/>
          <w:color w:val="252525"/>
          <w:sz w:val="22"/>
          <w:szCs w:val="22"/>
        </w:rPr>
        <w:t>Continue monitoring staff wellbeing and patient feedback.</w:t>
      </w:r>
    </w:p>
    <w:p w14:paraId="6522EA8D" w14:textId="481CFF01" w:rsidR="006750B9" w:rsidRPr="00496A30" w:rsidRDefault="006750B9" w:rsidP="00496A30">
      <w:pPr>
        <w:rPr>
          <w:rFonts w:ascii="Calibri" w:hAnsi="Calibri"/>
          <w:color w:val="000000"/>
        </w:rPr>
      </w:pPr>
    </w:p>
    <w:sectPr w:rsidR="006750B9" w:rsidRPr="00496A30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B4F"/>
    <w:multiLevelType w:val="hybridMultilevel"/>
    <w:tmpl w:val="DB4EE9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16177D"/>
    <w:multiLevelType w:val="hybridMultilevel"/>
    <w:tmpl w:val="980A4B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634E04"/>
    <w:multiLevelType w:val="hybridMultilevel"/>
    <w:tmpl w:val="6932FA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9B5593"/>
    <w:multiLevelType w:val="hybridMultilevel"/>
    <w:tmpl w:val="7C182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4653609">
    <w:abstractNumId w:val="2"/>
  </w:num>
  <w:num w:numId="2" w16cid:durableId="1934626143">
    <w:abstractNumId w:val="1"/>
  </w:num>
  <w:num w:numId="3" w16cid:durableId="809784502">
    <w:abstractNumId w:val="0"/>
  </w:num>
  <w:num w:numId="4" w16cid:durableId="1092702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B9"/>
    <w:rsid w:val="00496A30"/>
    <w:rsid w:val="006750B9"/>
    <w:rsid w:val="00D5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CC86"/>
  <w15:docId w15:val="{CE033D3F-6BFB-4201-AF80-0649E3A8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2323</Characters>
  <Application>Microsoft Office Word</Application>
  <DocSecurity>0</DocSecurity>
  <Lines>19</Lines>
  <Paragraphs>5</Paragraphs>
  <ScaleCrop>false</ScaleCrop>
  <Company>NHS Redbridge CCG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FOSTER, Galaina (STAMFORD HILL GROUP PRACTICE)</cp:lastModifiedBy>
  <cp:revision>2</cp:revision>
  <dcterms:created xsi:type="dcterms:W3CDTF">2026-02-17T09:02:00Z</dcterms:created>
  <dcterms:modified xsi:type="dcterms:W3CDTF">2026-02-17T09:02:00Z</dcterms:modified>
</cp:coreProperties>
</file>